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985"/>
        <w:gridCol w:w="4961"/>
        <w:gridCol w:w="5528"/>
        <w:gridCol w:w="1359"/>
      </w:tblGrid>
      <w:tr w:rsidR="00A06425" w:rsidRPr="00A06425" w:rsidTr="0077635D">
        <w:tc>
          <w:tcPr>
            <w:tcW w:w="15671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E2A3A">
              <w:t xml:space="preserve"> </w:t>
            </w:r>
            <w:r w:rsidR="008E2A3A" w:rsidRPr="008E2A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8E2A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E2A3A" w:rsidRPr="008E2A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</w:t>
            </w:r>
            <w:proofErr w:type="spellStart"/>
            <w:r w:rsidR="008E2A3A" w:rsidRPr="008E2A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infrastrukturaMON</w:t>
            </w:r>
            <w:proofErr w:type="spellEnd"/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77635D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E2A3A" w:rsidRPr="008E2A3A" w:rsidTr="0077635D">
        <w:tc>
          <w:tcPr>
            <w:tcW w:w="562" w:type="dxa"/>
            <w:shd w:val="clear" w:color="auto" w:fill="auto"/>
          </w:tcPr>
          <w:p w:rsidR="008E2A3A" w:rsidRPr="00A06425" w:rsidRDefault="008E2A3A" w:rsidP="008E2A3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E2A3A" w:rsidRPr="00A06425" w:rsidRDefault="008E2A3A" w:rsidP="008E2A3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985" w:type="dxa"/>
            <w:shd w:val="clear" w:color="auto" w:fill="auto"/>
          </w:tcPr>
          <w:p w:rsidR="008E2A3A" w:rsidRDefault="00FA1F24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  <w:p w:rsidR="00FA1F24" w:rsidRPr="00A06425" w:rsidRDefault="00FA1F24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L.p. 13</w:t>
            </w:r>
          </w:p>
        </w:tc>
        <w:tc>
          <w:tcPr>
            <w:tcW w:w="4961" w:type="dxa"/>
            <w:shd w:val="clear" w:color="auto" w:fill="auto"/>
          </w:tcPr>
          <w:p w:rsidR="00B75818" w:rsidRDefault="009D2E4F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FA1F24" w:rsidRPr="00FA1F24">
              <w:rPr>
                <w:rFonts w:asciiTheme="minorHAnsi" w:hAnsiTheme="minorHAnsi" w:cstheme="minorHAnsi"/>
                <w:sz w:val="22"/>
                <w:szCs w:val="22"/>
              </w:rPr>
              <w:t xml:space="preserve">ieaktualny publikator ustawy </w:t>
            </w:r>
            <w:proofErr w:type="spellStart"/>
            <w:r w:rsidR="00FA1F24" w:rsidRPr="00FA1F24">
              <w:rPr>
                <w:rFonts w:asciiTheme="minorHAnsi" w:hAnsiTheme="minorHAnsi" w:cstheme="minorHAnsi"/>
                <w:sz w:val="22"/>
                <w:szCs w:val="22"/>
              </w:rPr>
              <w:t>Pgik</w:t>
            </w:r>
            <w:proofErr w:type="spellEnd"/>
          </w:p>
          <w:p w:rsidR="008E2A3A" w:rsidRPr="00A06425" w:rsidRDefault="00B75818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A1F24">
              <w:rPr>
                <w:rFonts w:asciiTheme="minorHAnsi" w:hAnsiTheme="minorHAnsi" w:cstheme="minorHAnsi"/>
                <w:sz w:val="22"/>
                <w:szCs w:val="22"/>
              </w:rPr>
              <w:t xml:space="preserve">Dz. U. z 2023 </w:t>
            </w:r>
            <w:proofErr w:type="spellStart"/>
            <w:r w:rsidRPr="00FA1F24">
              <w:rPr>
                <w:rFonts w:asciiTheme="minorHAnsi" w:hAnsiTheme="minorHAnsi" w:cstheme="minorHAnsi"/>
                <w:sz w:val="22"/>
                <w:szCs w:val="22"/>
              </w:rPr>
              <w:t>r.poz</w:t>
            </w:r>
            <w:proofErr w:type="spellEnd"/>
            <w:r w:rsidRPr="00FA1F24">
              <w:rPr>
                <w:rFonts w:asciiTheme="minorHAnsi" w:hAnsiTheme="minorHAnsi" w:cstheme="minorHAnsi"/>
                <w:sz w:val="22"/>
                <w:szCs w:val="22"/>
              </w:rPr>
              <w:t xml:space="preserve">. 1403, z </w:t>
            </w:r>
            <w:proofErr w:type="spellStart"/>
            <w:r w:rsidRPr="00FA1F24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FA1F24">
              <w:rPr>
                <w:rFonts w:asciiTheme="minorHAnsi" w:hAnsiTheme="minorHAnsi" w:cstheme="minorHAnsi"/>
                <w:sz w:val="22"/>
                <w:szCs w:val="22"/>
              </w:rPr>
              <w:t>. zm.)</w:t>
            </w:r>
          </w:p>
        </w:tc>
        <w:tc>
          <w:tcPr>
            <w:tcW w:w="5528" w:type="dxa"/>
            <w:shd w:val="clear" w:color="auto" w:fill="auto"/>
          </w:tcPr>
          <w:p w:rsidR="00B75818" w:rsidRPr="00B75818" w:rsidRDefault="009D2E4F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trike/>
                <w:sz w:val="22"/>
                <w:szCs w:val="22"/>
              </w:rPr>
              <w:t>(</w:t>
            </w:r>
            <w:r w:rsidR="00B75818" w:rsidRPr="00B75818">
              <w:rPr>
                <w:rFonts w:asciiTheme="minorHAnsi" w:hAnsiTheme="minorHAnsi" w:cstheme="minorHAnsi"/>
                <w:strike/>
                <w:sz w:val="22"/>
                <w:szCs w:val="22"/>
              </w:rPr>
              <w:t>Dz. U. z 2023 r.</w:t>
            </w:r>
            <w:r w:rsidR="00B75818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</w:t>
            </w:r>
            <w:r w:rsidR="00B75818" w:rsidRPr="00B75818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poz. 1403, z </w:t>
            </w:r>
            <w:proofErr w:type="spellStart"/>
            <w:r w:rsidR="00B75818" w:rsidRPr="00B75818">
              <w:rPr>
                <w:rFonts w:asciiTheme="minorHAnsi" w:hAnsiTheme="minorHAnsi" w:cstheme="minorHAnsi"/>
                <w:strike/>
                <w:sz w:val="22"/>
                <w:szCs w:val="22"/>
              </w:rPr>
              <w:t>późn</w:t>
            </w:r>
            <w:proofErr w:type="spellEnd"/>
            <w:r w:rsidR="00B75818" w:rsidRPr="00B75818">
              <w:rPr>
                <w:rFonts w:asciiTheme="minorHAnsi" w:hAnsiTheme="minorHAnsi" w:cstheme="minorHAnsi"/>
                <w:strike/>
                <w:sz w:val="22"/>
                <w:szCs w:val="22"/>
              </w:rPr>
              <w:t>. zm.</w:t>
            </w:r>
            <w:r>
              <w:rPr>
                <w:rFonts w:asciiTheme="minorHAnsi" w:hAnsiTheme="minorHAnsi" w:cstheme="minorHAnsi"/>
                <w:strike/>
                <w:sz w:val="22"/>
                <w:szCs w:val="22"/>
              </w:rPr>
              <w:t>)</w:t>
            </w:r>
          </w:p>
          <w:p w:rsidR="008E2A3A" w:rsidRPr="008E2A3A" w:rsidRDefault="009D2E4F" w:rsidP="00A423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B75818" w:rsidRPr="00B7581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Dz. U. z 2024 r.</w:t>
            </w:r>
            <w:r w:rsidR="00B7581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</w:t>
            </w:r>
            <w:r w:rsidR="00B75818" w:rsidRPr="00B7581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poz. </w:t>
            </w:r>
            <w:r w:rsidR="00B75818"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1151</w:t>
            </w:r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</w:p>
        </w:tc>
        <w:tc>
          <w:tcPr>
            <w:tcW w:w="1359" w:type="dxa"/>
          </w:tcPr>
          <w:p w:rsidR="008E2A3A" w:rsidRPr="008E2A3A" w:rsidRDefault="008E2A3A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A3A" w:rsidRPr="0026730A" w:rsidTr="0077635D">
        <w:tc>
          <w:tcPr>
            <w:tcW w:w="562" w:type="dxa"/>
            <w:shd w:val="clear" w:color="auto" w:fill="auto"/>
          </w:tcPr>
          <w:p w:rsidR="008E2A3A" w:rsidRPr="00A06425" w:rsidRDefault="008E2A3A" w:rsidP="008E2A3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E2A3A" w:rsidRPr="00A06425" w:rsidRDefault="008E2A3A" w:rsidP="008E2A3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985" w:type="dxa"/>
            <w:shd w:val="clear" w:color="auto" w:fill="auto"/>
          </w:tcPr>
          <w:p w:rsidR="00FA1F24" w:rsidRPr="00F82F00" w:rsidRDefault="00FA1F24" w:rsidP="00FA1F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  <w:p w:rsidR="008E2A3A" w:rsidRPr="00F82F00" w:rsidRDefault="008E2A3A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F82F00" w:rsidRPr="00F82F00" w:rsidRDefault="00FA1F24" w:rsidP="00F82F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Zgodnie z listą systemów wykorzystywanych w projekcie wymieniono SZPRG, który ma współpr</w:t>
            </w:r>
            <w:r w:rsidR="00F82F00">
              <w:rPr>
                <w:rFonts w:asciiTheme="minorHAnsi" w:hAnsiTheme="minorHAnsi" w:cstheme="minorHAnsi"/>
                <w:sz w:val="22"/>
                <w:szCs w:val="22"/>
              </w:rPr>
              <w:t xml:space="preserve">acować bezpośrednio </w:t>
            </w:r>
            <w:r w:rsidR="00F82F00" w:rsidRPr="00F82F00">
              <w:rPr>
                <w:rFonts w:asciiTheme="minorHAnsi" w:hAnsiTheme="minorHAnsi" w:cstheme="minorHAnsi"/>
                <w:sz w:val="22"/>
                <w:szCs w:val="22"/>
              </w:rPr>
              <w:t xml:space="preserve">z projektowanym rozwiązaniem poprzez wykorzystywanie danych o granicach administracyjnych poprzez tryb </w:t>
            </w:r>
            <w:proofErr w:type="spellStart"/>
            <w:r w:rsidR="00F82F00" w:rsidRPr="00F82F00">
              <w:rPr>
                <w:rFonts w:asciiTheme="minorHAnsi" w:hAnsiTheme="minorHAnsi" w:cstheme="minorHAnsi"/>
                <w:sz w:val="22"/>
                <w:szCs w:val="22"/>
              </w:rPr>
              <w:t>odwołań</w:t>
            </w:r>
            <w:proofErr w:type="spellEnd"/>
            <w:r w:rsidR="00F82F00" w:rsidRPr="00F82F00">
              <w:rPr>
                <w:rFonts w:asciiTheme="minorHAnsi" w:hAnsiTheme="minorHAnsi" w:cstheme="minorHAnsi"/>
                <w:sz w:val="22"/>
                <w:szCs w:val="22"/>
              </w:rPr>
              <w:t xml:space="preserve"> bezpośrednich poprzez OGC Web Services (WMS,</w:t>
            </w:r>
            <w:r w:rsidR="0024781A">
              <w:rPr>
                <w:rFonts w:asciiTheme="minorHAnsi" w:hAnsiTheme="minorHAnsi" w:cstheme="minorHAnsi"/>
                <w:sz w:val="22"/>
                <w:szCs w:val="22"/>
              </w:rPr>
              <w:t xml:space="preserve"> WFS) oraz REST API z </w:t>
            </w:r>
            <w:proofErr w:type="spellStart"/>
            <w:r w:rsidR="0024781A">
              <w:rPr>
                <w:rFonts w:asciiTheme="minorHAnsi" w:hAnsiTheme="minorHAnsi" w:cstheme="minorHAnsi"/>
                <w:sz w:val="22"/>
                <w:szCs w:val="22"/>
              </w:rPr>
              <w:t>GeoJSON</w:t>
            </w:r>
            <w:proofErr w:type="spellEnd"/>
            <w:r w:rsidR="0024781A">
              <w:rPr>
                <w:rFonts w:asciiTheme="minorHAnsi" w:hAnsiTheme="minorHAnsi" w:cstheme="minorHAnsi"/>
                <w:sz w:val="22"/>
                <w:szCs w:val="22"/>
              </w:rPr>
              <w:t>. U</w:t>
            </w:r>
            <w:r w:rsidR="00F82F00" w:rsidRPr="00F82F00">
              <w:rPr>
                <w:rFonts w:asciiTheme="minorHAnsi" w:hAnsiTheme="minorHAnsi" w:cstheme="minorHAnsi"/>
                <w:sz w:val="22"/>
                <w:szCs w:val="22"/>
              </w:rPr>
              <w:t xml:space="preserve">sługi danych przestrzennych dotyczących PRG są publikowane przez </w:t>
            </w:r>
            <w:proofErr w:type="spellStart"/>
            <w:r w:rsidR="00F82F00" w:rsidRPr="00F82F00"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  <w:r w:rsidR="002478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82F00" w:rsidRPr="00F82F00">
              <w:rPr>
                <w:rFonts w:asciiTheme="minorHAnsi" w:hAnsiTheme="minorHAnsi" w:cstheme="minorHAnsi"/>
                <w:sz w:val="22"/>
                <w:szCs w:val="22"/>
              </w:rPr>
              <w:t xml:space="preserve"> a nie przez SZPRG.</w:t>
            </w:r>
          </w:p>
          <w:p w:rsidR="00F82F00" w:rsidRPr="00F82F00" w:rsidRDefault="00F82F00" w:rsidP="00FA1F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8E2A3A" w:rsidRPr="00F82F00" w:rsidRDefault="0060146E" w:rsidP="006014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SZPRG powinien być usunięty jako system współpracujący z podrozdziałów: Widok kooperacji aplikacji, Lista systemów wykorzystywanych w projekcie oraz Lista przepływów w projekcie</w:t>
            </w:r>
            <w:r w:rsidR="002478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bookmarkStart w:id="0" w:name="_GoBack"/>
            <w:bookmarkEnd w:id="0"/>
            <w:r w:rsidRPr="00F82F00">
              <w:rPr>
                <w:rFonts w:asciiTheme="minorHAnsi" w:hAnsiTheme="minorHAnsi" w:cstheme="minorHAnsi"/>
                <w:sz w:val="22"/>
                <w:szCs w:val="22"/>
              </w:rPr>
              <w:t xml:space="preserve"> a dane dotyczące granic powinny być uwzględnione w wierszach dotyczących serwisu </w:t>
            </w:r>
            <w:proofErr w:type="spellStart"/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8E2A3A" w:rsidRPr="0060146E" w:rsidRDefault="008E2A3A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A3A" w:rsidRPr="00A06425" w:rsidTr="0077635D">
        <w:trPr>
          <w:trHeight w:val="1552"/>
        </w:trPr>
        <w:tc>
          <w:tcPr>
            <w:tcW w:w="562" w:type="dxa"/>
            <w:shd w:val="clear" w:color="auto" w:fill="auto"/>
          </w:tcPr>
          <w:p w:rsidR="008E2A3A" w:rsidRPr="00A06425" w:rsidRDefault="008E2A3A" w:rsidP="008E2A3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E2A3A" w:rsidRPr="00A06425" w:rsidRDefault="009703B4" w:rsidP="008E2A3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985" w:type="dxa"/>
            <w:shd w:val="clear" w:color="auto" w:fill="auto"/>
          </w:tcPr>
          <w:p w:rsidR="00AF55FD" w:rsidRDefault="00C93887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</w:p>
          <w:p w:rsidR="008E2A3A" w:rsidRPr="00A06425" w:rsidRDefault="00AF55FD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„</w:t>
            </w:r>
            <w:r w:rsidR="00C93887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C93887">
              <w:rPr>
                <w:rFonts w:asciiTheme="minorHAnsi" w:hAnsiTheme="minorHAnsi" w:cstheme="minorHAnsi"/>
                <w:sz w:val="22"/>
                <w:szCs w:val="22"/>
              </w:rPr>
              <w:t xml:space="preserve"> Lp.1</w:t>
            </w:r>
            <w:r w:rsidR="009703B4">
              <w:rPr>
                <w:rFonts w:asciiTheme="minorHAnsi" w:hAnsiTheme="minorHAnsi" w:cstheme="minorHAnsi"/>
                <w:sz w:val="22"/>
                <w:szCs w:val="22"/>
              </w:rPr>
              <w:t xml:space="preserve"> „ASG-EUPOS”</w:t>
            </w:r>
          </w:p>
        </w:tc>
        <w:tc>
          <w:tcPr>
            <w:tcW w:w="4961" w:type="dxa"/>
            <w:shd w:val="clear" w:color="auto" w:fill="auto"/>
          </w:tcPr>
          <w:p w:rsidR="008E2A3A" w:rsidRPr="00A06425" w:rsidRDefault="00A32D64" w:rsidP="006721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ASG-EUPOS, poza wskazanymi w tabeli funkcjonalnościami przenoszenia na teren kraju system</w:t>
            </w:r>
            <w:r w:rsidR="0067219E">
              <w:rPr>
                <w:rFonts w:asciiTheme="minorHAnsi" w:hAnsiTheme="minorHAnsi" w:cstheme="minorHAnsi"/>
                <w:sz w:val="22"/>
                <w:szCs w:val="22"/>
              </w:rPr>
              <w:t>u odniesienia przestrzennego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oferuje takie same funkcjonalności jak systemy firmowe: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VRSNet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czy TPI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NETpro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odgrywając </w:t>
            </w:r>
            <w:r w:rsidR="0067219E">
              <w:rPr>
                <w:rFonts w:asciiTheme="minorHAnsi" w:hAnsiTheme="minorHAnsi" w:cstheme="minorHAnsi"/>
                <w:sz w:val="22"/>
                <w:szCs w:val="22"/>
              </w:rPr>
              <w:t>jednocześnie wiodącą rolę wśród użytkowników.</w:t>
            </w:r>
          </w:p>
        </w:tc>
        <w:tc>
          <w:tcPr>
            <w:tcW w:w="5528" w:type="dxa"/>
            <w:shd w:val="clear" w:color="auto" w:fill="auto"/>
          </w:tcPr>
          <w:p w:rsidR="008E2A3A" w:rsidRPr="00A06425" w:rsidRDefault="00A32D64" w:rsidP="00A423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E4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Dodać: </w:t>
            </w:r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System ASG-EUPOS wykorzystując technologię RTK i VRS zapewnia dostęp do precyzyjnych korekt w czasie rzeczywistym użytkownikom z branży geodezyjnej, budowlanej, rolniczej oraz innym, w sposób ciągły i niezawodny.</w:t>
            </w:r>
          </w:p>
        </w:tc>
        <w:tc>
          <w:tcPr>
            <w:tcW w:w="1359" w:type="dxa"/>
          </w:tcPr>
          <w:p w:rsidR="008E2A3A" w:rsidRPr="00A06425" w:rsidRDefault="008E2A3A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1F24" w:rsidRPr="00A06425" w:rsidTr="0024781A">
        <w:trPr>
          <w:trHeight w:val="699"/>
        </w:trPr>
        <w:tc>
          <w:tcPr>
            <w:tcW w:w="562" w:type="dxa"/>
            <w:shd w:val="clear" w:color="auto" w:fill="auto"/>
          </w:tcPr>
          <w:p w:rsidR="00FA1F24" w:rsidRPr="00A06425" w:rsidRDefault="009D2E4F" w:rsidP="008E2A3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A1F24" w:rsidRDefault="007D6E1B" w:rsidP="008E2A3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E1B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985" w:type="dxa"/>
            <w:shd w:val="clear" w:color="auto" w:fill="auto"/>
          </w:tcPr>
          <w:p w:rsidR="00FA1F24" w:rsidRPr="00FA1F24" w:rsidRDefault="00FA1F24" w:rsidP="00FA1F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1F24"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</w:p>
          <w:p w:rsidR="00FA1F24" w:rsidRDefault="00FA1F24" w:rsidP="00FA1F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1F24">
              <w:rPr>
                <w:rFonts w:asciiTheme="minorHAnsi" w:hAnsiTheme="minorHAnsi" w:cstheme="minorHAnsi"/>
                <w:sz w:val="22"/>
                <w:szCs w:val="22"/>
              </w:rPr>
              <w:t>Tabela „Lista systemów wykorzyst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ywanych w projekcie” Lp.6</w:t>
            </w:r>
            <w:r w:rsidRPr="00FA1F24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  <w:r w:rsidRPr="00FA1F24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961" w:type="dxa"/>
            <w:shd w:val="clear" w:color="auto" w:fill="auto"/>
          </w:tcPr>
          <w:p w:rsidR="00FA1F24" w:rsidRDefault="00FA1F24" w:rsidP="00FA1F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opis systemu znajduje się </w:t>
            </w:r>
            <w:r w:rsidRPr="00FA1F24">
              <w:rPr>
                <w:rFonts w:asciiTheme="minorHAnsi" w:hAnsiTheme="minorHAnsi" w:cstheme="minorHAnsi"/>
                <w:sz w:val="22"/>
                <w:szCs w:val="22"/>
              </w:rPr>
              <w:t>niea</w:t>
            </w:r>
            <w:r w:rsidR="009D2E4F">
              <w:rPr>
                <w:rFonts w:asciiTheme="minorHAnsi" w:hAnsiTheme="minorHAnsi" w:cstheme="minorHAnsi"/>
                <w:sz w:val="22"/>
                <w:szCs w:val="22"/>
              </w:rPr>
              <w:t xml:space="preserve">ktualny opis systemu </w:t>
            </w:r>
            <w:proofErr w:type="spellStart"/>
            <w:r w:rsidR="009D2E4F"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</w:p>
          <w:p w:rsidR="00FA1F24" w:rsidRDefault="00FA1F24" w:rsidP="00FA1F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FA1F24" w:rsidRPr="0077635D" w:rsidRDefault="00FA1F24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F24">
              <w:rPr>
                <w:rFonts w:asciiTheme="minorHAnsi" w:hAnsiTheme="minorHAnsi" w:cstheme="minorHAnsi"/>
                <w:sz w:val="22"/>
                <w:szCs w:val="22"/>
              </w:rPr>
              <w:t xml:space="preserve">roponuje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się </w:t>
            </w:r>
            <w:r w:rsidRPr="00FA1F24">
              <w:rPr>
                <w:rFonts w:asciiTheme="minorHAnsi" w:hAnsiTheme="minorHAnsi" w:cstheme="minorHAnsi"/>
                <w:sz w:val="22"/>
                <w:szCs w:val="22"/>
              </w:rPr>
              <w:t xml:space="preserve">usunąć z opisu fragment: </w:t>
            </w:r>
            <w:r w:rsid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,</w:t>
            </w:r>
            <w:proofErr w:type="spellStart"/>
            <w:r w:rsidR="0077635D"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Geoportal</w:t>
            </w:r>
            <w:proofErr w:type="spellEnd"/>
            <w:r w:rsidR="0077635D"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składa </w:t>
            </w: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się z czterech modułów:</w:t>
            </w:r>
          </w:p>
          <w:p w:rsidR="00FA1F24" w:rsidRPr="0077635D" w:rsidRDefault="00FA1F24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- </w:t>
            </w:r>
            <w:proofErr w:type="spellStart"/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Geoportal</w:t>
            </w:r>
            <w:proofErr w:type="spellEnd"/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Krajowy –dostęp do krajowych</w:t>
            </w:r>
            <w:r w:rsidR="0077635D"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</w:t>
            </w: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danych przestrzennych,</w:t>
            </w:r>
          </w:p>
          <w:p w:rsidR="00FA1F24" w:rsidRPr="0077635D" w:rsidRDefault="00FA1F24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- </w:t>
            </w:r>
            <w:proofErr w:type="spellStart"/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Geoportal</w:t>
            </w:r>
            <w:proofErr w:type="spellEnd"/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Branżowy –dane specjalistyczne dla</w:t>
            </w:r>
          </w:p>
          <w:p w:rsidR="00FA1F24" w:rsidRPr="0077635D" w:rsidRDefault="00FA1F24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różnych sektorów,</w:t>
            </w:r>
          </w:p>
          <w:p w:rsidR="00FA1F24" w:rsidRPr="0077635D" w:rsidRDefault="00FA1F24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- </w:t>
            </w:r>
            <w:proofErr w:type="spellStart"/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Geoportal</w:t>
            </w:r>
            <w:proofErr w:type="spellEnd"/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INSPIRE –zgodność z europejskimi</w:t>
            </w:r>
          </w:p>
          <w:p w:rsidR="00FA1F24" w:rsidRPr="0077635D" w:rsidRDefault="00FA1F24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standardami INSPIRE,</w:t>
            </w:r>
          </w:p>
          <w:p w:rsidR="00FA1F24" w:rsidRPr="0077635D" w:rsidRDefault="00FA1F24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lastRenderedPageBreak/>
              <w:t>- Moduł Statystyk –analiza i prezentacja</w:t>
            </w:r>
            <w:r w:rsidR="0077635D"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</w:t>
            </w:r>
            <w:r w:rsidRPr="0077635D">
              <w:rPr>
                <w:rFonts w:asciiTheme="minorHAnsi" w:hAnsiTheme="minorHAnsi" w:cstheme="minorHAnsi"/>
                <w:strike/>
                <w:sz w:val="22"/>
                <w:szCs w:val="22"/>
              </w:rPr>
              <w:t>danych statystycznych.</w:t>
            </w:r>
          </w:p>
        </w:tc>
        <w:tc>
          <w:tcPr>
            <w:tcW w:w="1359" w:type="dxa"/>
          </w:tcPr>
          <w:p w:rsidR="00FA1F24" w:rsidRPr="00A06425" w:rsidRDefault="00FA1F24" w:rsidP="008E2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03B4" w:rsidRPr="00A06425" w:rsidTr="0077635D">
        <w:tc>
          <w:tcPr>
            <w:tcW w:w="562" w:type="dxa"/>
            <w:shd w:val="clear" w:color="auto" w:fill="auto"/>
          </w:tcPr>
          <w:p w:rsidR="009703B4" w:rsidRPr="00A06425" w:rsidRDefault="009D2E4F" w:rsidP="009703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9703B4" w:rsidRPr="00A06425" w:rsidRDefault="009703B4" w:rsidP="009703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985" w:type="dxa"/>
            <w:shd w:val="clear" w:color="auto" w:fill="auto"/>
          </w:tcPr>
          <w:p w:rsidR="009703B4" w:rsidRPr="009703B4" w:rsidRDefault="009703B4" w:rsidP="009703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="00AF55FD">
              <w:rPr>
                <w:rFonts w:asciiTheme="minorHAnsi" w:hAnsiTheme="minorHAnsi" w:cstheme="minorHAnsi"/>
                <w:sz w:val="22"/>
                <w:szCs w:val="22"/>
              </w:rPr>
              <w:t>Tabela 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  <w:r w:rsidR="00AF55FD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Lp.12 „</w:t>
            </w:r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Sieć stacji</w:t>
            </w:r>
          </w:p>
          <w:p w:rsidR="009703B4" w:rsidRPr="009703B4" w:rsidRDefault="009703B4" w:rsidP="009703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GPS/GNSS</w:t>
            </w:r>
          </w:p>
          <w:p w:rsidR="009703B4" w:rsidRPr="00A06425" w:rsidRDefault="009703B4" w:rsidP="009703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MPW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961" w:type="dxa"/>
            <w:shd w:val="clear" w:color="auto" w:fill="auto"/>
          </w:tcPr>
          <w:p w:rsidR="009703B4" w:rsidRPr="00A06425" w:rsidRDefault="009703B4" w:rsidP="006721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03B4">
              <w:rPr>
                <w:rFonts w:asciiTheme="minorHAnsi" w:hAnsiTheme="minorHAnsi" w:cstheme="minorHAnsi"/>
                <w:sz w:val="22"/>
                <w:szCs w:val="22"/>
              </w:rPr>
              <w:t xml:space="preserve">Systemy </w:t>
            </w:r>
            <w:proofErr w:type="spellStart"/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VRSNet</w:t>
            </w:r>
            <w:proofErr w:type="spellEnd"/>
            <w:r w:rsidRPr="009703B4">
              <w:rPr>
                <w:rFonts w:asciiTheme="minorHAnsi" w:hAnsiTheme="minorHAnsi" w:cstheme="minorHAnsi"/>
                <w:sz w:val="22"/>
                <w:szCs w:val="22"/>
              </w:rPr>
              <w:t xml:space="preserve"> i TPI </w:t>
            </w:r>
            <w:proofErr w:type="spellStart"/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NETpro</w:t>
            </w:r>
            <w:proofErr w:type="spellEnd"/>
            <w:r w:rsidRPr="009703B4">
              <w:rPr>
                <w:rFonts w:asciiTheme="minorHAnsi" w:hAnsiTheme="minorHAnsi" w:cstheme="minorHAnsi"/>
                <w:sz w:val="22"/>
                <w:szCs w:val="22"/>
              </w:rPr>
              <w:t xml:space="preserve"> wraz ze swoimi stacjami nie są uzupełnieniem i rozwinięciem sieci ASG lecz są niezależnymi systemami. System ASG jest wykorzystywany w takich samych obszarach jak </w:t>
            </w:r>
            <w:proofErr w:type="spellStart"/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VRSNet</w:t>
            </w:r>
            <w:proofErr w:type="spellEnd"/>
            <w:r w:rsidRPr="009703B4">
              <w:rPr>
                <w:rFonts w:asciiTheme="minorHAnsi" w:hAnsiTheme="minorHAnsi" w:cstheme="minorHAnsi"/>
                <w:sz w:val="22"/>
                <w:szCs w:val="22"/>
              </w:rPr>
              <w:t xml:space="preserve"> oraz TPI </w:t>
            </w:r>
            <w:proofErr w:type="spellStart"/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NETpro</w:t>
            </w:r>
            <w:proofErr w:type="spellEnd"/>
            <w:r w:rsidRPr="009703B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32D64">
              <w:rPr>
                <w:rFonts w:asciiTheme="minorHAnsi" w:hAnsiTheme="minorHAnsi" w:cstheme="minorHAnsi"/>
                <w:sz w:val="22"/>
                <w:szCs w:val="22"/>
              </w:rPr>
              <w:t>Dodatkowo, t</w:t>
            </w:r>
            <w:r w:rsidRPr="009703B4">
              <w:rPr>
                <w:rFonts w:asciiTheme="minorHAnsi" w:hAnsiTheme="minorHAnsi" w:cstheme="minorHAnsi"/>
                <w:sz w:val="22"/>
                <w:szCs w:val="22"/>
              </w:rPr>
              <w:t xml:space="preserve">echnologia VRS nie mówi </w:t>
            </w:r>
            <w:r w:rsidR="0067219E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odbiorze korekt w czasie rzeczywistym lecz sposobie rozwiązani</w:t>
            </w:r>
            <w:r w:rsidR="0067219E">
              <w:rPr>
                <w:rFonts w:asciiTheme="minorHAnsi" w:hAnsiTheme="minorHAnsi" w:cstheme="minorHAnsi"/>
                <w:sz w:val="22"/>
                <w:szCs w:val="22"/>
              </w:rPr>
              <w:t>a korekt precyzyjnych</w:t>
            </w:r>
            <w:r w:rsidRPr="009703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9D2E4F" w:rsidRPr="009D2E4F" w:rsidRDefault="009D2E4F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proofErr w:type="spellStart"/>
            <w:r w:rsidRPr="009D2E4F">
              <w:rPr>
                <w:rFonts w:asciiTheme="minorHAnsi" w:hAnsiTheme="minorHAnsi" w:cstheme="minorHAnsi"/>
                <w:strike/>
                <w:sz w:val="22"/>
                <w:szCs w:val="22"/>
              </w:rPr>
              <w:t>VRSnet</w:t>
            </w:r>
            <w:proofErr w:type="spellEnd"/>
            <w:r w:rsidRPr="009D2E4F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</w:t>
            </w:r>
            <w:proofErr w:type="spellStart"/>
            <w:r w:rsidRPr="009D2E4F">
              <w:rPr>
                <w:rFonts w:asciiTheme="minorHAnsi" w:hAnsiTheme="minorHAnsi" w:cstheme="minorHAnsi"/>
                <w:strike/>
                <w:sz w:val="22"/>
                <w:szCs w:val="22"/>
              </w:rPr>
              <w:t>Geotronics</w:t>
            </w:r>
            <w:proofErr w:type="spellEnd"/>
            <w:r w:rsidRPr="009D2E4F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i TPI </w:t>
            </w:r>
            <w:proofErr w:type="spellStart"/>
            <w:r w:rsidRPr="009D2E4F">
              <w:rPr>
                <w:rFonts w:asciiTheme="minorHAnsi" w:hAnsiTheme="minorHAnsi" w:cstheme="minorHAnsi"/>
                <w:strike/>
                <w:sz w:val="22"/>
                <w:szCs w:val="22"/>
              </w:rPr>
              <w:t>NETpro</w:t>
            </w:r>
            <w:proofErr w:type="spellEnd"/>
            <w:r w:rsidRPr="009D2E4F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jako kluczowe komponenty infrastruktury geodezyjnej, umożliwiają wykonanie precyzyjnych pomiarów, które są fundamentem dla szerokiego zakresu projektów inżynierskich i geodezyjnych. Dzięki nowoczesnej technologii i wszechstronnemu zastosowaniu, te systemy stają się niezastąpione w nowoczesnej gospodarce, stanowiąc istotne rozwinięcie możliwości</w:t>
            </w:r>
          </w:p>
          <w:p w:rsidR="009D2E4F" w:rsidRPr="009D2E4F" w:rsidRDefault="009D2E4F" w:rsidP="00A42361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9D2E4F">
              <w:rPr>
                <w:rFonts w:asciiTheme="minorHAnsi" w:hAnsiTheme="minorHAnsi" w:cstheme="minorHAnsi"/>
                <w:strike/>
                <w:sz w:val="22"/>
                <w:szCs w:val="22"/>
              </w:rPr>
              <w:t>oferowanych przez ASGEUPOS.</w:t>
            </w:r>
          </w:p>
          <w:p w:rsidR="009703B4" w:rsidRPr="009D2E4F" w:rsidRDefault="0067219E" w:rsidP="00A4236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proofErr w:type="spellStart"/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VRSnet</w:t>
            </w:r>
            <w:proofErr w:type="spellEnd"/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Geotronics</w:t>
            </w:r>
            <w:proofErr w:type="spellEnd"/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i TPI</w:t>
            </w:r>
            <w:r w:rsid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NETpro</w:t>
            </w:r>
            <w:proofErr w:type="spellEnd"/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jako komponenty</w:t>
            </w:r>
            <w:r w:rsidR="00E8610E"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uzupełniające </w:t>
            </w:r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infrastruktury geodezyjnej,</w:t>
            </w:r>
            <w:r w:rsidR="00E8610E"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umożliwiają </w:t>
            </w:r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wykonanie precyzyjnych pomiarów,</w:t>
            </w:r>
            <w:r w:rsidR="00A4236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które są fundamentem dla szerokiego zakresu</w:t>
            </w:r>
            <w:r w:rsidR="00A4236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projektów inżynierskich i geodezyjnych. Dzięki nowoczesnej technologii i wszechstronnemu zastosowaniu, systemy</w:t>
            </w:r>
            <w:r w:rsidR="00A4236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te w </w:t>
            </w:r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uzupełnieniu do systemu ASG-EUPOS</w:t>
            </w:r>
            <w:r w:rsidR="00E8610E"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</w:t>
            </w:r>
            <w:r w:rsid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stają się niezastąpione w nowoczesnej gospodarce</w:t>
            </w:r>
            <w:r w:rsidR="00E8610E" w:rsidRPr="009D2E4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9703B4" w:rsidRPr="00A06425" w:rsidRDefault="009703B4" w:rsidP="009703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55FD" w:rsidRPr="00A06425" w:rsidTr="0077635D">
        <w:tc>
          <w:tcPr>
            <w:tcW w:w="562" w:type="dxa"/>
            <w:shd w:val="clear" w:color="auto" w:fill="auto"/>
          </w:tcPr>
          <w:p w:rsidR="00AF55FD" w:rsidRPr="00A06425" w:rsidRDefault="009D2E4F" w:rsidP="00AF55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F55FD" w:rsidRPr="00A06425" w:rsidRDefault="009D2E4F" w:rsidP="00AF55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985" w:type="dxa"/>
            <w:shd w:val="clear" w:color="auto" w:fill="auto"/>
          </w:tcPr>
          <w:p w:rsidR="00AF55FD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</w:p>
          <w:p w:rsidR="00AF55FD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Tabela „Lista przepływów” </w:t>
            </w:r>
          </w:p>
          <w:p w:rsidR="00AF55FD" w:rsidRPr="008E2A3A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1 Kolumna Sposób wymiany danych „</w:t>
            </w:r>
            <w:r w:rsidRPr="008E2A3A">
              <w:rPr>
                <w:rFonts w:asciiTheme="minorHAnsi" w:hAnsiTheme="minorHAnsi" w:cstheme="minorHAnsi"/>
                <w:sz w:val="22"/>
                <w:szCs w:val="22"/>
              </w:rPr>
              <w:t>kopiowanie</w:t>
            </w:r>
          </w:p>
          <w:p w:rsidR="00AF55FD" w:rsidRPr="008E2A3A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2A3A">
              <w:rPr>
                <w:rFonts w:asciiTheme="minorHAnsi" w:hAnsiTheme="minorHAnsi" w:cstheme="minorHAnsi"/>
                <w:sz w:val="22"/>
                <w:szCs w:val="22"/>
              </w:rPr>
              <w:t>danych (§13</w:t>
            </w:r>
          </w:p>
          <w:p w:rsidR="00AF55FD" w:rsidRPr="00A06425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2A3A">
              <w:rPr>
                <w:rFonts w:asciiTheme="minorHAnsi" w:hAnsiTheme="minorHAnsi" w:cstheme="minorHAnsi"/>
                <w:sz w:val="22"/>
                <w:szCs w:val="22"/>
              </w:rPr>
              <w:t>ust. 3)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961" w:type="dxa"/>
            <w:shd w:val="clear" w:color="auto" w:fill="auto"/>
          </w:tcPr>
          <w:p w:rsidR="00AF55FD" w:rsidRPr="008E2A3A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wskazania dokumentu, który zawiera </w:t>
            </w:r>
            <w:r w:rsidRPr="008E2A3A">
              <w:rPr>
                <w:rFonts w:asciiTheme="minorHAnsi" w:hAnsiTheme="minorHAnsi" w:cstheme="minorHAnsi"/>
                <w:sz w:val="22"/>
                <w:szCs w:val="22"/>
              </w:rPr>
              <w:t>§13</w:t>
            </w:r>
          </w:p>
          <w:p w:rsidR="00AF55FD" w:rsidRPr="00A06425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2A3A">
              <w:rPr>
                <w:rFonts w:asciiTheme="minorHAnsi" w:hAnsiTheme="minorHAnsi" w:cstheme="minorHAnsi"/>
                <w:sz w:val="22"/>
                <w:szCs w:val="22"/>
              </w:rPr>
              <w:t>ust.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AF55FD" w:rsidRPr="008E2A3A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jednoznacznie wskazać dokument, do którego odnoszą się zapisy </w:t>
            </w:r>
            <w:r w:rsidRPr="008E2A3A">
              <w:rPr>
                <w:rFonts w:asciiTheme="minorHAnsi" w:hAnsiTheme="minorHAnsi" w:cstheme="minorHAnsi"/>
                <w:sz w:val="22"/>
                <w:szCs w:val="22"/>
              </w:rPr>
              <w:t>§13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E2A3A">
              <w:rPr>
                <w:rFonts w:asciiTheme="minorHAnsi" w:hAnsiTheme="minorHAnsi" w:cstheme="minorHAnsi"/>
                <w:sz w:val="22"/>
                <w:szCs w:val="22"/>
              </w:rPr>
              <w:t>ust.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np. poprzez podanie nazwy dokumentu powyżej lub poniżej tabeli.</w:t>
            </w:r>
          </w:p>
        </w:tc>
        <w:tc>
          <w:tcPr>
            <w:tcW w:w="1359" w:type="dxa"/>
          </w:tcPr>
          <w:p w:rsidR="00AF55FD" w:rsidRPr="00A06425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55FD" w:rsidRPr="00A06425" w:rsidTr="0077635D">
        <w:tc>
          <w:tcPr>
            <w:tcW w:w="562" w:type="dxa"/>
            <w:shd w:val="clear" w:color="auto" w:fill="auto"/>
          </w:tcPr>
          <w:p w:rsidR="00AF55FD" w:rsidRPr="00A06425" w:rsidRDefault="009D2E4F" w:rsidP="00AF55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F55FD" w:rsidRPr="00A06425" w:rsidRDefault="009D2E4F" w:rsidP="00AF55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E4F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985" w:type="dxa"/>
            <w:shd w:val="clear" w:color="auto" w:fill="auto"/>
          </w:tcPr>
          <w:p w:rsidR="00AF55FD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55FD"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</w:p>
          <w:p w:rsidR="00AF55FD" w:rsidRPr="00A06425" w:rsidRDefault="00AF55FD" w:rsidP="00DE0D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Tabela „Lista przepływów” Lp. 1 Kolumna Typ Interfejsu </w:t>
            </w:r>
          </w:p>
        </w:tc>
        <w:tc>
          <w:tcPr>
            <w:tcW w:w="4961" w:type="dxa"/>
            <w:shd w:val="clear" w:color="auto" w:fill="auto"/>
          </w:tcPr>
          <w:p w:rsidR="00AF55FD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Oprogramowanie udostępniające dane z systemu ASG-EUPOS nie oferuje obecnie otwartego API, przez co stworzenie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WebSocket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API może niemożliwe do zrealizowania.</w:t>
            </w:r>
          </w:p>
          <w:p w:rsidR="00AF55FD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Transmisja danych obserwacyjnych GNSS w czasie rzeczywistym może odbywać za pomocą protokołu NTRIP lub za pomocą protokołów UDP lub TCP/IP.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Kopiowanie danych obserwacyjnych GNSS w plikach RINEX lub binarnych T04 może odbywać się za pomocą protokołów FTP/SFTP. </w:t>
            </w:r>
          </w:p>
          <w:p w:rsidR="00AF55FD" w:rsidRPr="00A06425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AF55FD" w:rsidRPr="0060146E" w:rsidRDefault="00DE0D42" w:rsidP="00DE0D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46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Dodać t</w:t>
            </w:r>
            <w:r w:rsidR="00AF55FD" w:rsidRPr="0060146E">
              <w:rPr>
                <w:rFonts w:asciiTheme="minorHAnsi" w:hAnsiTheme="minorHAnsi" w:cstheme="minorHAnsi"/>
                <w:sz w:val="22"/>
                <w:szCs w:val="22"/>
              </w:rPr>
              <w:t>yp</w:t>
            </w:r>
            <w:r w:rsidRPr="0060146E">
              <w:rPr>
                <w:rFonts w:asciiTheme="minorHAnsi" w:hAnsiTheme="minorHAnsi" w:cstheme="minorHAnsi"/>
                <w:sz w:val="22"/>
                <w:szCs w:val="22"/>
              </w:rPr>
              <w:t xml:space="preserve">y Interfejsu: </w:t>
            </w:r>
            <w:r w:rsidRPr="0060146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NTRIP, TCP/IP, UDP, FTP/SFTP</w:t>
            </w:r>
          </w:p>
        </w:tc>
        <w:tc>
          <w:tcPr>
            <w:tcW w:w="1359" w:type="dxa"/>
          </w:tcPr>
          <w:p w:rsidR="00AF55FD" w:rsidRPr="00A06425" w:rsidRDefault="00AF55FD" w:rsidP="00AF5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5348" w:rsidRPr="00A06425" w:rsidTr="0077635D">
        <w:tc>
          <w:tcPr>
            <w:tcW w:w="562" w:type="dxa"/>
            <w:shd w:val="clear" w:color="auto" w:fill="auto"/>
          </w:tcPr>
          <w:p w:rsidR="00AD5348" w:rsidRPr="00F82F00" w:rsidRDefault="00AD5348" w:rsidP="00AD534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AD5348" w:rsidRPr="00F82F00" w:rsidRDefault="00AD5348" w:rsidP="00AD534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985" w:type="dxa"/>
            <w:shd w:val="clear" w:color="auto" w:fill="auto"/>
          </w:tcPr>
          <w:p w:rsidR="00AD5348" w:rsidRPr="00F82F00" w:rsidRDefault="00F82F00" w:rsidP="00AD53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7.4</w:t>
            </w:r>
            <w:r w:rsidR="00AD5348" w:rsidRPr="00F82F00">
              <w:rPr>
                <w:rFonts w:asciiTheme="minorHAnsi" w:hAnsiTheme="minorHAnsi" w:cstheme="minorHAnsi"/>
                <w:sz w:val="22"/>
                <w:szCs w:val="22"/>
              </w:rPr>
              <w:t xml:space="preserve"> Tabela „Opis zasobów danych przetwarzanych w planowanym </w:t>
            </w:r>
          </w:p>
          <w:p w:rsidR="00AD5348" w:rsidRPr="00F82F00" w:rsidRDefault="00AD5348" w:rsidP="00AD53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rozwiązaniu</w:t>
            </w:r>
            <w:r w:rsidRPr="00F82F00">
              <w:rPr>
                <w:rFonts w:asciiTheme="minorHAnsi" w:hAnsiTheme="minorHAnsi" w:cstheme="minorHAnsi"/>
                <w:sz w:val="22"/>
                <w:szCs w:val="22"/>
              </w:rPr>
              <w:cr/>
              <w:t>„</w:t>
            </w:r>
          </w:p>
          <w:p w:rsidR="00AD5348" w:rsidRPr="00F82F00" w:rsidRDefault="00AD5348" w:rsidP="00AD53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Lp. 3 Kolumna Rejestr publiczny oraz Opis</w:t>
            </w:r>
          </w:p>
        </w:tc>
        <w:tc>
          <w:tcPr>
            <w:tcW w:w="4961" w:type="dxa"/>
            <w:shd w:val="clear" w:color="auto" w:fill="auto"/>
          </w:tcPr>
          <w:p w:rsidR="00AD5348" w:rsidRPr="00F82F00" w:rsidRDefault="00AD5348" w:rsidP="00AD5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sz w:val="22"/>
                <w:szCs w:val="22"/>
              </w:rPr>
              <w:t>System Zarządzania Państwowym Rejestrem Granic SZPRG nie jest rejestrem publicznym – rejestrem jest Państwowy Rejestr Granic (PRG)</w:t>
            </w:r>
          </w:p>
          <w:p w:rsidR="00AD5348" w:rsidRPr="00F82F00" w:rsidRDefault="00AD5348" w:rsidP="00AD53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AD5348" w:rsidRPr="00F82F00" w:rsidRDefault="00AD5348" w:rsidP="00AD5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2F00">
              <w:rPr>
                <w:rFonts w:asciiTheme="minorHAnsi" w:hAnsiTheme="minorHAnsi" w:cstheme="minorHAnsi"/>
                <w:sz w:val="22"/>
                <w:szCs w:val="22"/>
              </w:rPr>
              <w:t xml:space="preserve">Propozycja treści kolumny Opis: </w:t>
            </w:r>
            <w:r w:rsidRPr="00F82F0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Państwowy Rejestr Granic (PRG) jest urzędową, referencyjną bazą danych stanowiącą podstawę dla innych systemów informacji przestrzennej, wykorzystujących dane dotyczące podziałów terytorialnych kraju oraz ewidencji miejscowości, ulic i adresów. W rejestrze PRG gromadzi się dane, obejmujące obszar całego kraju w zakresie przebiegu granic oraz powierzchni jednostek zasadniczego trójstopniowego podziału terytorialnego kraju (tj. gmin, powiatów, województw), jednostek ewidencyjnych, obrębów ewidencyjnych, granic specjalnych, a także adresów i ich lokalizacji przestrzennej. Obok danych geometrycznych, do każdej jednostki administracyjnej przypisane są atrybuty opisowe, które zawierają m.in. informacje o nazwie jednostki oraz kodzie systemu TERYT.</w:t>
            </w:r>
          </w:p>
        </w:tc>
        <w:tc>
          <w:tcPr>
            <w:tcW w:w="1359" w:type="dxa"/>
          </w:tcPr>
          <w:p w:rsidR="00AD5348" w:rsidRPr="00A06425" w:rsidRDefault="00AD5348" w:rsidP="00AD53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p w:rsidR="009703B4" w:rsidRDefault="009703B4" w:rsidP="00C64B1B">
      <w:pPr>
        <w:jc w:val="center"/>
      </w:pPr>
    </w:p>
    <w:sectPr w:rsidR="009703B4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1B7432"/>
    <w:rsid w:val="0024781A"/>
    <w:rsid w:val="0026730A"/>
    <w:rsid w:val="002715B2"/>
    <w:rsid w:val="00274CDF"/>
    <w:rsid w:val="003124D1"/>
    <w:rsid w:val="00387957"/>
    <w:rsid w:val="003B4105"/>
    <w:rsid w:val="004D086F"/>
    <w:rsid w:val="00564432"/>
    <w:rsid w:val="005B32A9"/>
    <w:rsid w:val="005F6527"/>
    <w:rsid w:val="0060146E"/>
    <w:rsid w:val="006705EC"/>
    <w:rsid w:val="0067219E"/>
    <w:rsid w:val="006E16E9"/>
    <w:rsid w:val="0077635D"/>
    <w:rsid w:val="007A1BF9"/>
    <w:rsid w:val="007D6E1B"/>
    <w:rsid w:val="00807385"/>
    <w:rsid w:val="008548F5"/>
    <w:rsid w:val="008E2A3A"/>
    <w:rsid w:val="00944932"/>
    <w:rsid w:val="009703B4"/>
    <w:rsid w:val="009D2E4F"/>
    <w:rsid w:val="009E5FDB"/>
    <w:rsid w:val="00A06425"/>
    <w:rsid w:val="00A32D64"/>
    <w:rsid w:val="00A42361"/>
    <w:rsid w:val="00AC7796"/>
    <w:rsid w:val="00AD5348"/>
    <w:rsid w:val="00AF55FD"/>
    <w:rsid w:val="00B75818"/>
    <w:rsid w:val="00B871B6"/>
    <w:rsid w:val="00C64B1B"/>
    <w:rsid w:val="00C74204"/>
    <w:rsid w:val="00C93887"/>
    <w:rsid w:val="00CD5EB0"/>
    <w:rsid w:val="00DE0D42"/>
    <w:rsid w:val="00E14C33"/>
    <w:rsid w:val="00E8610E"/>
    <w:rsid w:val="00F82F00"/>
    <w:rsid w:val="00FA1F24"/>
    <w:rsid w:val="00FA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A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Pietruczuk Renata</cp:lastModifiedBy>
  <cp:revision>18</cp:revision>
  <dcterms:created xsi:type="dcterms:W3CDTF">2024-09-16T12:29:00Z</dcterms:created>
  <dcterms:modified xsi:type="dcterms:W3CDTF">2024-09-17T09:21:00Z</dcterms:modified>
</cp:coreProperties>
</file>